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E7" w:rsidRPr="008A4AE7" w:rsidRDefault="008A4AE7" w:rsidP="008A4AE7">
      <w:pPr>
        <w:pStyle w:val="NoSpacing"/>
        <w:jc w:val="center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noProof/>
          <w:sz w:val="32"/>
          <w:szCs w:val="32"/>
        </w:rPr>
        <w:drawing>
          <wp:inline distT="0" distB="0" distL="0" distR="0">
            <wp:extent cx="4450080" cy="3331845"/>
            <wp:effectExtent l="19050" t="0" r="7620" b="0"/>
            <wp:docPr id="1" name="Picture 1" descr="https://dcb.portal.gov.bd/sites/default/files/files/dcb.portal.gov.bd/page/5a9d4e90_cb4f_44df_abfd_c2b88f7db579/Ho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cb.portal.gov.bd/sites/default/files/files/dcb.portal.gov.bd/page/5a9d4e90_cb4f_44df_abfd_c2b88f7db579/Hospit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E7" w:rsidRPr="008A4AE7" w:rsidRDefault="008A4AE7" w:rsidP="008A4AE7">
      <w:pPr>
        <w:pStyle w:val="NoSpacing"/>
        <w:jc w:val="right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color w:val="FF0000"/>
          <w:sz w:val="32"/>
          <w:szCs w:val="32"/>
          <w:shd w:val="clear" w:color="auto" w:fill="006400"/>
        </w:rPr>
        <w:t>জরুরী যোগাযোগঃ </w:t>
      </w:r>
      <w:r w:rsidRPr="008A4AE7">
        <w:rPr>
          <w:rFonts w:ascii="Nikosh" w:hAnsi="Nikosh" w:cs="Nikosh"/>
          <w:b/>
          <w:bCs/>
          <w:color w:val="FF0000"/>
          <w:sz w:val="32"/>
          <w:szCs w:val="32"/>
        </w:rPr>
        <w:t>০২-৮৭১৫৮৭১, ০২-৮৭১৫৮৩৬</w:t>
      </w: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b/>
          <w:bCs/>
          <w:sz w:val="32"/>
          <w:szCs w:val="32"/>
          <w:u w:val="single"/>
        </w:rPr>
        <w:t>সিরাজ-খালেদা মেমোরিয়াল ক্যান্টনমেন্ট বোর্ড জেনারেল হাসপাতাল</w:t>
      </w: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sz w:val="32"/>
          <w:szCs w:val="32"/>
        </w:rPr>
        <w:t>ক্যান্টনমেন্ট আইন ২০১৮ এর ৯৬(ড) ধারার বিধান মোতাবেক সেনানিবাসে বসবাসকারী বেসামরিক নাগরিকগণকে স্বাস্থ্য সেবা প্রদানের জন্য হাসপাতাল ও ডিসপেনসারী প্রতিষ্ঠা ও পরিচালনা করা ক্যান্টনমেন্ট বোর্ডের দায়িত্ব। এ লক্ষ্যে ক্যান্টনমেন্ট বোর্ড কর্তৃক ক্যান্টনমেন্ট বাজার এলাকায় ১০০ শয্যা বিশিষ্ট ‘সিরাজ-খালেদা মেমোরিয়াল ক্যান্টনমেন্ট বোর্ড জেনারেল হাসপাতাল’ স্থাপন করা হয়েছে। হাসপাতালের সংক্ষিপ্ত বিবরণ নিম্নরূপঃ-</w:t>
      </w:r>
    </w:p>
    <w:tbl>
      <w:tblPr>
        <w:tblW w:w="3160" w:type="dxa"/>
        <w:jc w:val="center"/>
        <w:tblCellSpacing w:w="0" w:type="dxa"/>
        <w:tblInd w:w="-865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1472"/>
        <w:gridCol w:w="608"/>
      </w:tblGrid>
      <w:tr w:rsidR="008A4AE7" w:rsidRPr="008A4AE7" w:rsidTr="008A4AE7">
        <w:trPr>
          <w:tblCellSpacing w:w="0" w:type="dxa"/>
          <w:jc w:val="center"/>
        </w:trPr>
        <w:tc>
          <w:tcPr>
            <w:tcW w:w="108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b/>
                <w:bCs/>
                <w:sz w:val="24"/>
                <w:szCs w:val="24"/>
              </w:rPr>
              <w:t>ক্র: নং</w:t>
            </w:r>
          </w:p>
        </w:tc>
        <w:tc>
          <w:tcPr>
            <w:tcW w:w="147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b/>
                <w:bCs/>
                <w:sz w:val="24"/>
                <w:szCs w:val="24"/>
              </w:rPr>
              <w:t>বিবরণ</w:t>
            </w:r>
          </w:p>
        </w:tc>
        <w:tc>
          <w:tcPr>
            <w:tcW w:w="60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b/>
                <w:bCs/>
                <w:sz w:val="24"/>
                <w:szCs w:val="24"/>
              </w:rPr>
              <w:t>সংখ্যা</w:t>
            </w:r>
          </w:p>
        </w:tc>
      </w:tr>
      <w:tr w:rsidR="008A4AE7" w:rsidRPr="008A4AE7" w:rsidTr="008A4AE7">
        <w:trPr>
          <w:tblCellSpacing w:w="0" w:type="dxa"/>
          <w:jc w:val="center"/>
        </w:trPr>
        <w:tc>
          <w:tcPr>
            <w:tcW w:w="108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147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মোট বেড</w:t>
            </w:r>
          </w:p>
        </w:tc>
        <w:tc>
          <w:tcPr>
            <w:tcW w:w="60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</w:tr>
      <w:tr w:rsidR="008A4AE7" w:rsidRPr="008A4AE7" w:rsidTr="008A4AE7">
        <w:trPr>
          <w:tblCellSpacing w:w="0" w:type="dxa"/>
          <w:jc w:val="center"/>
        </w:trPr>
        <w:tc>
          <w:tcPr>
            <w:tcW w:w="108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147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কেবিন</w:t>
            </w:r>
          </w:p>
        </w:tc>
        <w:tc>
          <w:tcPr>
            <w:tcW w:w="60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</w:tr>
      <w:tr w:rsidR="008A4AE7" w:rsidRPr="008A4AE7" w:rsidTr="008A4AE7">
        <w:trPr>
          <w:tblCellSpacing w:w="0" w:type="dxa"/>
          <w:jc w:val="center"/>
        </w:trPr>
        <w:tc>
          <w:tcPr>
            <w:tcW w:w="108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147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ওয়ার্ড</w:t>
            </w:r>
          </w:p>
        </w:tc>
        <w:tc>
          <w:tcPr>
            <w:tcW w:w="60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</w:tr>
      <w:tr w:rsidR="008A4AE7" w:rsidRPr="008A4AE7" w:rsidTr="008A4AE7">
        <w:trPr>
          <w:tblCellSpacing w:w="0" w:type="dxa"/>
          <w:jc w:val="center"/>
        </w:trPr>
        <w:tc>
          <w:tcPr>
            <w:tcW w:w="108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147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ও.টি</w:t>
            </w:r>
          </w:p>
        </w:tc>
        <w:tc>
          <w:tcPr>
            <w:tcW w:w="60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</w:tr>
      <w:tr w:rsidR="008A4AE7" w:rsidRPr="008A4AE7" w:rsidTr="008A4AE7">
        <w:trPr>
          <w:tblCellSpacing w:w="0" w:type="dxa"/>
          <w:jc w:val="center"/>
        </w:trPr>
        <w:tc>
          <w:tcPr>
            <w:tcW w:w="108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147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ল্যাবরেটরী</w:t>
            </w:r>
          </w:p>
        </w:tc>
        <w:tc>
          <w:tcPr>
            <w:tcW w:w="60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vAlign w:val="center"/>
            <w:hideMark/>
          </w:tcPr>
          <w:p w:rsidR="008A4AE7" w:rsidRPr="008A4AE7" w:rsidRDefault="008A4AE7" w:rsidP="008A4AE7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8A4AE7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</w:tr>
    </w:tbl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b/>
          <w:bCs/>
          <w:sz w:val="32"/>
          <w:szCs w:val="32"/>
          <w:u w:val="single"/>
        </w:rPr>
        <w:t>হাসপাতালে প্রদত্ত সেবাসমূহঃ</w:t>
      </w: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sz w:val="32"/>
          <w:szCs w:val="32"/>
        </w:rPr>
        <w:t>O.P.D.</w:t>
      </w:r>
      <w:r>
        <w:rPr>
          <w:rFonts w:ascii="Nikosh" w:hAnsi="Nikosh" w:cs="Nikosh"/>
          <w:sz w:val="32"/>
          <w:szCs w:val="32"/>
        </w:rPr>
        <w:t xml:space="preserve">, </w:t>
      </w:r>
      <w:r w:rsidRPr="008A4AE7">
        <w:rPr>
          <w:rFonts w:ascii="Nikosh" w:hAnsi="Nikosh" w:cs="Nikosh"/>
          <w:sz w:val="32"/>
          <w:szCs w:val="32"/>
        </w:rPr>
        <w:t>Indoor patient treatment</w:t>
      </w:r>
      <w:r>
        <w:rPr>
          <w:rFonts w:ascii="Nikosh" w:hAnsi="Nikosh" w:cs="Nikosh"/>
          <w:sz w:val="32"/>
          <w:szCs w:val="32"/>
        </w:rPr>
        <w:t xml:space="preserve">, </w:t>
      </w:r>
      <w:r w:rsidRPr="008A4AE7">
        <w:rPr>
          <w:rFonts w:ascii="Nikosh" w:hAnsi="Nikosh" w:cs="Nikosh"/>
          <w:sz w:val="32"/>
          <w:szCs w:val="32"/>
        </w:rPr>
        <w:t>Surgery</w:t>
      </w:r>
      <w:r>
        <w:rPr>
          <w:rFonts w:ascii="Nikosh" w:hAnsi="Nikosh" w:cs="Nikosh"/>
          <w:sz w:val="32"/>
          <w:szCs w:val="32"/>
        </w:rPr>
        <w:t xml:space="preserve">, </w:t>
      </w:r>
      <w:r w:rsidRPr="008A4AE7">
        <w:rPr>
          <w:rFonts w:ascii="Nikosh" w:hAnsi="Nikosh" w:cs="Nikosh"/>
          <w:sz w:val="32"/>
          <w:szCs w:val="32"/>
        </w:rPr>
        <w:t>Anti-natal checkup</w:t>
      </w: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sz w:val="32"/>
          <w:szCs w:val="32"/>
        </w:rPr>
        <w:t>Family planning programme</w:t>
      </w:r>
      <w:r>
        <w:rPr>
          <w:rFonts w:ascii="Nikosh" w:hAnsi="Nikosh" w:cs="Nikosh"/>
          <w:sz w:val="32"/>
          <w:szCs w:val="32"/>
        </w:rPr>
        <w:t xml:space="preserve">, </w:t>
      </w:r>
      <w:r w:rsidRPr="008A4AE7">
        <w:rPr>
          <w:rFonts w:ascii="Nikosh" w:hAnsi="Nikosh" w:cs="Nikosh"/>
          <w:sz w:val="32"/>
          <w:szCs w:val="32"/>
        </w:rPr>
        <w:t>Community Health Programme</w:t>
      </w: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sz w:val="32"/>
          <w:szCs w:val="32"/>
        </w:rPr>
        <w:t>Various National Disease control programme</w:t>
      </w:r>
      <w:r>
        <w:rPr>
          <w:rFonts w:ascii="Nikosh" w:hAnsi="Nikosh" w:cs="Nikosh"/>
          <w:sz w:val="32"/>
          <w:szCs w:val="32"/>
        </w:rPr>
        <w:t xml:space="preserve">, </w:t>
      </w:r>
      <w:r w:rsidRPr="008A4AE7">
        <w:rPr>
          <w:rFonts w:ascii="Nikosh" w:hAnsi="Nikosh" w:cs="Nikosh"/>
          <w:sz w:val="32"/>
          <w:szCs w:val="32"/>
        </w:rPr>
        <w:t>Vaccination</w:t>
      </w: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sz w:val="32"/>
          <w:szCs w:val="32"/>
        </w:rPr>
        <w:t>Ambulance Services</w:t>
      </w:r>
      <w:r>
        <w:rPr>
          <w:rFonts w:ascii="Nikosh" w:hAnsi="Nikosh" w:cs="Nikosh"/>
          <w:sz w:val="32"/>
          <w:szCs w:val="32"/>
        </w:rPr>
        <w:t xml:space="preserve">, </w:t>
      </w:r>
      <w:r w:rsidRPr="008A4AE7">
        <w:rPr>
          <w:rFonts w:ascii="Nikosh" w:hAnsi="Nikosh" w:cs="Nikosh"/>
          <w:sz w:val="32"/>
          <w:szCs w:val="32"/>
        </w:rPr>
        <w:t>On-call emergency services</w:t>
      </w:r>
      <w:r>
        <w:rPr>
          <w:rFonts w:ascii="Nikosh" w:hAnsi="Nikosh" w:cs="Nikosh"/>
          <w:sz w:val="32"/>
          <w:szCs w:val="32"/>
        </w:rPr>
        <w:t xml:space="preserve">, </w:t>
      </w:r>
      <w:r w:rsidRPr="008A4AE7">
        <w:rPr>
          <w:rFonts w:ascii="Nikosh" w:hAnsi="Nikosh" w:cs="Nikosh"/>
          <w:sz w:val="32"/>
          <w:szCs w:val="32"/>
        </w:rPr>
        <w:t>X-ray</w:t>
      </w: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sz w:val="32"/>
          <w:szCs w:val="32"/>
        </w:rPr>
        <w:t>Ultra sonography</w:t>
      </w:r>
      <w:r>
        <w:rPr>
          <w:rFonts w:ascii="Nikosh" w:hAnsi="Nikosh" w:cs="Nikosh"/>
          <w:sz w:val="32"/>
          <w:szCs w:val="32"/>
        </w:rPr>
        <w:t xml:space="preserve">, </w:t>
      </w:r>
      <w:r w:rsidRPr="008A4AE7">
        <w:rPr>
          <w:rFonts w:ascii="Nikosh" w:hAnsi="Nikosh" w:cs="Nikosh"/>
          <w:sz w:val="32"/>
          <w:szCs w:val="32"/>
        </w:rPr>
        <w:t>Pathology</w:t>
      </w:r>
      <w:r>
        <w:rPr>
          <w:rFonts w:ascii="Nikosh" w:hAnsi="Nikosh" w:cs="Nikosh"/>
          <w:sz w:val="32"/>
          <w:szCs w:val="32"/>
        </w:rPr>
        <w:t xml:space="preserve">, </w:t>
      </w:r>
      <w:r w:rsidRPr="008A4AE7">
        <w:rPr>
          <w:rFonts w:ascii="Nikosh" w:hAnsi="Nikosh" w:cs="Nikosh"/>
          <w:sz w:val="32"/>
          <w:szCs w:val="32"/>
        </w:rPr>
        <w:t>ECG</w:t>
      </w:r>
      <w:r>
        <w:rPr>
          <w:rFonts w:ascii="Nikosh" w:hAnsi="Nikosh" w:cs="Nikosh"/>
          <w:sz w:val="32"/>
          <w:szCs w:val="32"/>
        </w:rPr>
        <w:t xml:space="preserve">, </w:t>
      </w:r>
      <w:r w:rsidRPr="008A4AE7">
        <w:rPr>
          <w:rFonts w:ascii="Nikosh" w:hAnsi="Nikosh" w:cs="Nikosh"/>
          <w:sz w:val="32"/>
          <w:szCs w:val="32"/>
        </w:rPr>
        <w:t>Nebulization</w:t>
      </w: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sz w:val="32"/>
          <w:szCs w:val="32"/>
        </w:rPr>
        <w:t>হাসপাতালের সময়সূচীঃ-</w:t>
      </w: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sz w:val="32"/>
          <w:szCs w:val="32"/>
        </w:rPr>
        <w:t>(ক) আউটডোর       :          সকাল ০৮-০০ ঘটিকা হতে দুপুর ০২-০০ ঘটিকা পর্যন্ত</w:t>
      </w: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sz w:val="32"/>
          <w:szCs w:val="32"/>
        </w:rPr>
        <w:t>(খ) ইমারজেন্সী       :           ২৪ ঘন্টা</w:t>
      </w: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sz w:val="32"/>
          <w:szCs w:val="32"/>
        </w:rPr>
        <w:t>(গ) এ্যাম্বুলেন্স         :           ২৪ ঘন্টা</w:t>
      </w: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</w:p>
    <w:p w:rsidR="008A4AE7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sz w:val="32"/>
          <w:szCs w:val="32"/>
        </w:rPr>
        <w:t>ফোন নম্বরঃ-</w:t>
      </w:r>
    </w:p>
    <w:p w:rsidR="00EB5C10" w:rsidRPr="008A4AE7" w:rsidRDefault="008A4AE7" w:rsidP="008A4AE7">
      <w:pPr>
        <w:pStyle w:val="NoSpacing"/>
        <w:rPr>
          <w:rFonts w:ascii="Nikosh" w:hAnsi="Nikosh" w:cs="Nikosh"/>
          <w:sz w:val="32"/>
          <w:szCs w:val="32"/>
        </w:rPr>
      </w:pPr>
      <w:r w:rsidRPr="008A4AE7">
        <w:rPr>
          <w:rFonts w:ascii="Nikosh" w:hAnsi="Nikosh" w:cs="Nikosh"/>
          <w:b/>
          <w:bCs/>
          <w:sz w:val="32"/>
          <w:szCs w:val="32"/>
        </w:rPr>
        <w:t>০২-৮৭১৫৮৭১, ০২-৮৭১৫৮৩৬</w:t>
      </w:r>
    </w:p>
    <w:sectPr w:rsidR="00EB5C10" w:rsidRPr="008A4AE7" w:rsidSect="008A4AE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compat/>
  <w:rsids>
    <w:rsidRoot w:val="008A4AE7"/>
    <w:rsid w:val="0001610E"/>
    <w:rsid w:val="00265220"/>
    <w:rsid w:val="00352023"/>
    <w:rsid w:val="003706A7"/>
    <w:rsid w:val="0068407E"/>
    <w:rsid w:val="00686A3B"/>
    <w:rsid w:val="007D2D1C"/>
    <w:rsid w:val="008831A1"/>
    <w:rsid w:val="00892C22"/>
    <w:rsid w:val="008A4AE7"/>
    <w:rsid w:val="00A048E8"/>
    <w:rsid w:val="00C95397"/>
    <w:rsid w:val="00EB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A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A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4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2019-05-30T08:04:00Z</dcterms:created>
  <dcterms:modified xsi:type="dcterms:W3CDTF">2019-05-30T08:10:00Z</dcterms:modified>
</cp:coreProperties>
</file>